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7D8" w:rsidRDefault="005F6285">
      <w:pPr>
        <w:spacing w:after="284" w:line="259" w:lineRule="auto"/>
        <w:ind w:left="106" w:right="0" w:firstLine="0"/>
        <w:jc w:val="center"/>
      </w:pPr>
      <w:r>
        <w:rPr>
          <w:b/>
          <w:sz w:val="44"/>
        </w:rPr>
        <w:t xml:space="preserve"> </w:t>
      </w:r>
    </w:p>
    <w:p w:rsidR="006577D8" w:rsidRDefault="005F6285">
      <w:pPr>
        <w:spacing w:after="184" w:line="259" w:lineRule="auto"/>
        <w:ind w:left="0" w:right="10" w:firstLine="0"/>
        <w:jc w:val="center"/>
      </w:pPr>
      <w:r>
        <w:rPr>
          <w:b/>
          <w:sz w:val="40"/>
        </w:rPr>
        <w:t xml:space="preserve">REGULAMIN UDZIELANIA ŚWIADCZEŃ </w:t>
      </w:r>
    </w:p>
    <w:p w:rsidR="006577D8" w:rsidRDefault="005F6285">
      <w:pPr>
        <w:pStyle w:val="Nagwek1"/>
      </w:pPr>
      <w:r>
        <w:t xml:space="preserve">W RAMACH PROJEKTU „POCZTA OBIADOWA 2026/2027” </w:t>
      </w:r>
    </w:p>
    <w:p w:rsidR="00EF7E4F" w:rsidRPr="00EF7E4F" w:rsidRDefault="00EF7E4F" w:rsidP="00EF7E4F"/>
    <w:p w:rsidR="00EF7E4F" w:rsidRDefault="005F6285">
      <w:pPr>
        <w:spacing w:line="344" w:lineRule="auto"/>
        <w:ind w:left="347" w:right="0" w:firstLine="2885"/>
        <w:rPr>
          <w:b/>
          <w:sz w:val="27"/>
        </w:rPr>
      </w:pPr>
      <w:r>
        <w:rPr>
          <w:b/>
          <w:sz w:val="27"/>
        </w:rPr>
        <w:t xml:space="preserve">§ 1. Informacje ogólne </w:t>
      </w:r>
    </w:p>
    <w:p w:rsidR="006577D8" w:rsidRDefault="005F6285" w:rsidP="00EF7E4F">
      <w:pPr>
        <w:spacing w:line="344" w:lineRule="auto"/>
        <w:ind w:left="347" w:right="0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Niniejszy regulamin określa zasady kwalifikacji oraz uczestnictwa w projekcie realizowanym przez </w:t>
      </w:r>
      <w:r>
        <w:rPr>
          <w:b/>
        </w:rPr>
        <w:t>Bank Żywności w Olsztynie</w:t>
      </w:r>
      <w:r>
        <w:t xml:space="preserve"> we współpracy z </w:t>
      </w:r>
      <w:r>
        <w:rPr>
          <w:b/>
        </w:rPr>
        <w:t>Fundacją Biedronki</w:t>
      </w:r>
      <w:r>
        <w:t xml:space="preserve">. </w:t>
      </w:r>
    </w:p>
    <w:p w:rsidR="006577D8" w:rsidRDefault="005F6285">
      <w:pPr>
        <w:numPr>
          <w:ilvl w:val="0"/>
          <w:numId w:val="1"/>
        </w:numPr>
        <w:ind w:right="0" w:hanging="360"/>
      </w:pPr>
      <w:r>
        <w:t xml:space="preserve">Projekt realizowany jest w okresie od </w:t>
      </w:r>
      <w:r>
        <w:rPr>
          <w:b/>
        </w:rPr>
        <w:t>1 czerwca 2026 r. do 31 maja 2027 r.</w:t>
      </w:r>
      <w:r>
        <w:t xml:space="preserve"> </w:t>
      </w:r>
    </w:p>
    <w:p w:rsidR="006577D8" w:rsidRDefault="005F6285">
      <w:pPr>
        <w:numPr>
          <w:ilvl w:val="0"/>
          <w:numId w:val="1"/>
        </w:numPr>
        <w:ind w:right="0" w:hanging="360"/>
      </w:pPr>
      <w:r>
        <w:t xml:space="preserve">Celem projektu jest przeciwdziałanie niedożywieniu seniorów poprzez dostarczanie bezpłatnych, gotowych posiłków pod adres zamieszkania. </w:t>
      </w:r>
    </w:p>
    <w:p w:rsidR="006577D8" w:rsidRDefault="005F6285">
      <w:pPr>
        <w:numPr>
          <w:ilvl w:val="0"/>
          <w:numId w:val="1"/>
        </w:numPr>
        <w:spacing w:after="336"/>
        <w:ind w:right="0" w:hanging="360"/>
      </w:pPr>
      <w:r>
        <w:t xml:space="preserve">Fundacja Biedronki jest pomysłodawcą oraz organizatorem Programu, a realizowany przez Bank Żywności w Olsztynie Projekt jest finansowany ze środków przekazanych przez Fundację. </w:t>
      </w:r>
    </w:p>
    <w:p w:rsidR="00EF7E4F" w:rsidRDefault="00EF7E4F" w:rsidP="00EF7E4F">
      <w:pPr>
        <w:numPr>
          <w:ilvl w:val="0"/>
          <w:numId w:val="1"/>
        </w:numPr>
        <w:spacing w:after="336"/>
        <w:ind w:right="0" w:hanging="360"/>
      </w:pPr>
      <w:r w:rsidRPr="00EF7E4F">
        <w:t>Proces identyfikacji oraz wstępnej rekrutacji seniorów do Projektu realizowany jest we współpracy z organizacjami partnerskimi (Partnerami), do których zadań należy wytypowanie kandydatów spełniających kryteria Programu oraz przekazanie ich danych do ostatecznej kwalifikacji dokonywanej przez Bank Żywności w Olsztynie.</w:t>
      </w:r>
    </w:p>
    <w:p w:rsidR="00EF7E4F" w:rsidRDefault="005F6285">
      <w:pPr>
        <w:spacing w:after="188" w:line="359" w:lineRule="auto"/>
        <w:ind w:left="0" w:right="0" w:firstLine="2184"/>
        <w:rPr>
          <w:b/>
          <w:sz w:val="27"/>
        </w:rPr>
      </w:pPr>
      <w:r>
        <w:rPr>
          <w:b/>
          <w:sz w:val="27"/>
        </w:rPr>
        <w:t>§ 2. Kryteria kwalifikacji Podopiecznych</w:t>
      </w:r>
    </w:p>
    <w:p w:rsidR="006577D8" w:rsidRDefault="005F6285" w:rsidP="00EF7E4F">
      <w:pPr>
        <w:spacing w:after="188" w:line="359" w:lineRule="auto"/>
        <w:ind w:left="142" w:right="0" w:firstLine="0"/>
        <w:jc w:val="left"/>
      </w:pPr>
      <w:r>
        <w:rPr>
          <w:b/>
          <w:sz w:val="27"/>
        </w:rPr>
        <w:t xml:space="preserve"> </w:t>
      </w:r>
      <w:r>
        <w:t xml:space="preserve">O wsparcie w ramach projektu może ubiegać się osoba, która spełnia łącznie następujące warunki: </w:t>
      </w:r>
    </w:p>
    <w:p w:rsidR="006577D8" w:rsidRDefault="005F6285">
      <w:pPr>
        <w:numPr>
          <w:ilvl w:val="0"/>
          <w:numId w:val="2"/>
        </w:numPr>
        <w:ind w:right="0" w:hanging="360"/>
      </w:pPr>
      <w:r>
        <w:rPr>
          <w:b/>
        </w:rPr>
        <w:t>Wiek i samodzielność:</w:t>
      </w:r>
      <w:r>
        <w:t xml:space="preserve"> Ukończyła 70 lat (w drodze wyjątku 60 lat, przy czym liczba takich osób nie może przekroczyć 20% grupy) i ze względu na stan zdrowia nie jest w stanie samodzielnie przygotowywać posiłków. W przypadku kwalifikacji osoby 60+, powód uzasadniający jej udział w projekcie musi zostać szczegółowo opisany  w „Formularzu uczestnictwa w programie Poczta Obiadowa 2026/2027”. </w:t>
      </w:r>
    </w:p>
    <w:p w:rsidR="006577D8" w:rsidRDefault="005F6285">
      <w:pPr>
        <w:numPr>
          <w:ilvl w:val="0"/>
          <w:numId w:val="2"/>
        </w:numPr>
        <w:ind w:right="0" w:hanging="360"/>
      </w:pPr>
      <w:r>
        <w:rPr>
          <w:b/>
        </w:rPr>
        <w:t>Miejsce zamieszkania:</w:t>
      </w:r>
      <w:r>
        <w:rPr>
          <w:color w:val="303030"/>
          <w:sz w:val="22"/>
        </w:rPr>
        <w:t xml:space="preserve"> </w:t>
      </w:r>
      <w:r>
        <w:t xml:space="preserve">mieszka na terenie miasta Olsztyna lub w miejscowościach stanowiących jego najbliższą okolicę, objętych harmonogramem dostaw w ramach projektu. </w:t>
      </w:r>
    </w:p>
    <w:p w:rsidR="006577D8" w:rsidRDefault="005F6285">
      <w:pPr>
        <w:numPr>
          <w:ilvl w:val="0"/>
          <w:numId w:val="2"/>
        </w:numPr>
        <w:ind w:right="0" w:hanging="360"/>
      </w:pPr>
      <w:r>
        <w:rPr>
          <w:b/>
        </w:rPr>
        <w:t>Brak wsparcia:</w:t>
      </w:r>
      <w:r>
        <w:t xml:space="preserve"> Nie uzyskuje pomocy w przygotowaniu posiłków ze strony bliskich. </w:t>
      </w:r>
    </w:p>
    <w:p w:rsidR="00900749" w:rsidRDefault="005F6285">
      <w:pPr>
        <w:numPr>
          <w:ilvl w:val="0"/>
          <w:numId w:val="2"/>
        </w:numPr>
        <w:ind w:right="0" w:hanging="360"/>
      </w:pPr>
      <w:r>
        <w:rPr>
          <w:b/>
        </w:rPr>
        <w:t>Kryterium dochodowe:</w:t>
      </w:r>
      <w:r>
        <w:t xml:space="preserve"> Dochód netto osoby ubiegającej się o wsparcie nie może przekraczać 265% ustawowego kryterium dochodowego, co w 2026 roku wynosi: </w:t>
      </w:r>
    </w:p>
    <w:p w:rsidR="006577D8" w:rsidRDefault="005F6285" w:rsidP="00900749">
      <w:pPr>
        <w:ind w:left="707" w:right="0" w:firstLine="0"/>
      </w:pPr>
      <w:bookmarkStart w:id="0" w:name="_GoBack"/>
      <w:bookmarkEnd w:id="0"/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Dla osoby samotnie gospodarującej: </w:t>
      </w:r>
    </w:p>
    <w:p w:rsidR="00900749" w:rsidRDefault="005F6285">
      <w:pPr>
        <w:ind w:left="1428" w:right="2849" w:firstLine="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Kryterium ustawowe: 1 010 zł </w:t>
      </w:r>
    </w:p>
    <w:p w:rsidR="006577D8" w:rsidRDefault="005F6285">
      <w:pPr>
        <w:ind w:left="1428" w:right="2849" w:firstLine="0"/>
      </w:pPr>
      <w:r>
        <w:rPr>
          <w:rFonts w:ascii="Segoe UI Symbol" w:eastAsia="Segoe UI Symbol" w:hAnsi="Segoe UI Symbol" w:cs="Segoe UI Symbol"/>
        </w:rPr>
        <w:lastRenderedPageBreak/>
        <w:t></w:t>
      </w:r>
      <w:r>
        <w:rPr>
          <w:rFonts w:ascii="Arial" w:eastAsia="Arial" w:hAnsi="Arial" w:cs="Arial"/>
        </w:rPr>
        <w:t xml:space="preserve"> </w:t>
      </w:r>
      <w:r>
        <w:t xml:space="preserve">Próg 265%: 1010 zł x 2,65 = 2 676,50 zł netto </w:t>
      </w:r>
    </w:p>
    <w:p w:rsidR="009E4A68" w:rsidRDefault="005F6285">
      <w:pPr>
        <w:numPr>
          <w:ilvl w:val="1"/>
          <w:numId w:val="2"/>
        </w:numPr>
        <w:ind w:right="0" w:hanging="358"/>
      </w:pPr>
      <w:r>
        <w:t>Dla os</w:t>
      </w:r>
      <w:r w:rsidR="009E4A68">
        <w:t>oby w rodzinie (na jedną osobę)</w:t>
      </w:r>
    </w:p>
    <w:p w:rsidR="006577D8" w:rsidRDefault="005F6285" w:rsidP="009E4A68">
      <w:pPr>
        <w:ind w:left="1066" w:right="0" w:firstLine="0"/>
      </w:pPr>
      <w:r>
        <w:t xml:space="preserve"> </w:t>
      </w:r>
      <w:r w:rsidR="009E4A68"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Kryterium ustawowe: 823 zł </w:t>
      </w:r>
    </w:p>
    <w:p w:rsidR="006577D8" w:rsidRDefault="009E4A68" w:rsidP="009E4A68">
      <w:pPr>
        <w:ind w:right="0"/>
      </w:pPr>
      <w:r>
        <w:rPr>
          <w:rFonts w:ascii="Segoe UI Symbol" w:eastAsia="Segoe UI Symbol" w:hAnsi="Segoe UI Symbol" w:cs="Segoe UI Symbol"/>
        </w:rPr>
        <w:t xml:space="preserve">            </w:t>
      </w:r>
      <w:r w:rsidR="005F6285">
        <w:rPr>
          <w:rFonts w:ascii="Segoe UI Symbol" w:eastAsia="Segoe UI Symbol" w:hAnsi="Segoe UI Symbol" w:cs="Segoe UI Symbol"/>
        </w:rPr>
        <w:t></w:t>
      </w:r>
      <w:r w:rsidR="005F6285">
        <w:rPr>
          <w:rFonts w:ascii="Arial" w:eastAsia="Arial" w:hAnsi="Arial" w:cs="Arial"/>
        </w:rPr>
        <w:t xml:space="preserve"> </w:t>
      </w:r>
      <w:r w:rsidR="005F6285">
        <w:t xml:space="preserve">Próg 265%: 823 zł x 2,65 = 2 180,95 zł netto </w:t>
      </w:r>
    </w:p>
    <w:p w:rsidR="006577D8" w:rsidRDefault="005F6285">
      <w:pPr>
        <w:numPr>
          <w:ilvl w:val="1"/>
          <w:numId w:val="2"/>
        </w:numPr>
        <w:ind w:right="0" w:hanging="358"/>
      </w:pPr>
      <w:r>
        <w:t xml:space="preserve">Do dochodu wliczają się stałe dodatki pieniężne otrzymywane regularnie,  w szczególności: emerytury, renty, zasiłki stałe, dochody z działalności rolniczej, świadczenie wychowawcze (800+), dodatek pielęgnacyjny oraz świadczenie uzupełniające dla osób niezdolnych do samodzielnej egzystencji („500+ dla seniora”). </w:t>
      </w:r>
    </w:p>
    <w:p w:rsidR="006577D8" w:rsidRDefault="005F6285">
      <w:pPr>
        <w:numPr>
          <w:ilvl w:val="1"/>
          <w:numId w:val="2"/>
        </w:numPr>
        <w:spacing w:after="300"/>
        <w:ind w:right="0" w:hanging="358"/>
      </w:pPr>
      <w:r>
        <w:t xml:space="preserve">Do dochodu nie wlicza się: zasiłków celowych jednorazowych, świadczeń  w naturze, pomocy materialnej z innych organizacji non-profit oraz pomocy rzeczowej. </w:t>
      </w:r>
    </w:p>
    <w:p w:rsidR="006577D8" w:rsidRDefault="005F6285">
      <w:pPr>
        <w:numPr>
          <w:ilvl w:val="0"/>
          <w:numId w:val="2"/>
        </w:numPr>
        <w:ind w:right="0" w:hanging="360"/>
      </w:pPr>
      <w:r>
        <w:rPr>
          <w:b/>
        </w:rPr>
        <w:t xml:space="preserve">Sposób dokumentowania dochodu: </w:t>
      </w:r>
      <w:r>
        <w:t xml:space="preserve">W celu potwierdzenia spełnienia kryterium dochodowego, o którym mowa w ust. 4, osoba ubiegająca się o wsparcie zobowiązana jest dostarczyć jeden z poniższych dokumentów: </w:t>
      </w:r>
    </w:p>
    <w:p w:rsidR="006577D8" w:rsidRDefault="005F6285">
      <w:pPr>
        <w:numPr>
          <w:ilvl w:val="0"/>
          <w:numId w:val="3"/>
        </w:numPr>
        <w:ind w:right="0" w:hanging="425"/>
      </w:pPr>
      <w:r>
        <w:rPr>
          <w:b/>
        </w:rPr>
        <w:t>Zaświadczenie o dochodach</w:t>
      </w:r>
      <w:r>
        <w:t xml:space="preserve"> – aktualne (nie starsze niż 6 miesięcy) zaświadczenie o wysokości dochodów netto, wydane przez właściwą instytucję (np. Zakład Ubezpieczeń Społecznych, Kasę Rolniczego Ubezpieczenia Społecznego, Ośrodek </w:t>
      </w:r>
    </w:p>
    <w:p w:rsidR="006577D8" w:rsidRDefault="005F6285">
      <w:pPr>
        <w:ind w:left="1133" w:right="0" w:firstLine="0"/>
      </w:pPr>
      <w:r>
        <w:t xml:space="preserve">Pomocy Społecznej, pracodawcę). </w:t>
      </w:r>
    </w:p>
    <w:p w:rsidR="006577D8" w:rsidRDefault="005F6285">
      <w:pPr>
        <w:numPr>
          <w:ilvl w:val="0"/>
          <w:numId w:val="3"/>
        </w:numPr>
        <w:ind w:right="0" w:hanging="425"/>
      </w:pPr>
      <w:r>
        <w:rPr>
          <w:b/>
        </w:rPr>
        <w:t>Kopię decyzji o waloryzacji</w:t>
      </w:r>
      <w:r>
        <w:t xml:space="preserve"> – kserokopię oficjalnej decyzji organu rentowego (ZUS/KRUS) o waloryzacji emerytury lub renty na bieżący rok kalendarzowy. </w:t>
      </w:r>
    </w:p>
    <w:p w:rsidR="006577D8" w:rsidRDefault="005F6285">
      <w:pPr>
        <w:numPr>
          <w:ilvl w:val="0"/>
          <w:numId w:val="3"/>
        </w:numPr>
        <w:ind w:right="0" w:hanging="425"/>
      </w:pPr>
      <w:r>
        <w:rPr>
          <w:b/>
        </w:rPr>
        <w:t>Kopię odcinka świadczenia lub wyciągu bankowego</w:t>
      </w:r>
      <w:r>
        <w:t xml:space="preserve"> – kserokopię odcinka emerytury/renty z ostatniego miesiąca LUB kserokopię wyciągu (wydruku)  z rachunku bankowego z ostatniego miesiąca, potwierdzającą wpływ świadczenia. </w:t>
      </w:r>
      <w:r>
        <w:rPr>
          <w:b/>
          <w:i/>
        </w:rPr>
        <w:t>Uwaga:</w:t>
      </w:r>
      <w:r>
        <w:rPr>
          <w:b/>
        </w:rPr>
        <w:t xml:space="preserve"> </w:t>
      </w:r>
      <w:r>
        <w:t xml:space="preserve">Dokumenty te są uznawane za wystarczające </w:t>
      </w:r>
      <w:r>
        <w:rPr>
          <w:b/>
        </w:rPr>
        <w:t>wyłącznie w sytuacji</w:t>
      </w:r>
      <w:r>
        <w:t xml:space="preserve">, gdy wskazane w nich świadczenie stanowi jedyne źródło dochodu osoby ubiegającej się o wsparcie (lub rodziny, w przypadku gospodarstw wieloosobowych). W takim przypadku wnioskodawca składa dodatkowe oświadczenie, potwierdzające, że nie osiąga żadnych innych dochodów poza wykazanymi na dokumencie. </w:t>
      </w:r>
    </w:p>
    <w:p w:rsidR="006577D8" w:rsidRDefault="005F6285">
      <w:pPr>
        <w:spacing w:after="279"/>
        <w:ind w:left="347" w:right="0" w:firstLine="0"/>
      </w:pPr>
      <w:r>
        <w:t>Bank Żywności w Olsztynie zastrzega sobie prawo do żądania przedstawienia dodatkowych informacji lub dokumentów potwierdzających sytuację finansową seniora, jeżeli dane zawarte w formularzu zgłoszeniowym budzą uzasadnione wątpliwości.</w:t>
      </w:r>
      <w:r>
        <w:rPr>
          <w:rFonts w:ascii="Calibri" w:eastAsia="Calibri" w:hAnsi="Calibri" w:cs="Calibri"/>
          <w:sz w:val="22"/>
        </w:rPr>
        <w:t xml:space="preserve"> </w:t>
      </w:r>
    </w:p>
    <w:p w:rsidR="006577D8" w:rsidRDefault="005F6285">
      <w:pPr>
        <w:numPr>
          <w:ilvl w:val="0"/>
          <w:numId w:val="4"/>
        </w:numPr>
        <w:ind w:right="0" w:hanging="360"/>
      </w:pPr>
      <w:r>
        <w:rPr>
          <w:b/>
        </w:rPr>
        <w:t xml:space="preserve">Dieta: </w:t>
      </w:r>
      <w:r>
        <w:t xml:space="preserve">Nie posiada specyficznych </w:t>
      </w:r>
      <w:proofErr w:type="spellStart"/>
      <w:r>
        <w:t>wykluczeń</w:t>
      </w:r>
      <w:proofErr w:type="spellEnd"/>
      <w:r>
        <w:t xml:space="preserve"> składnikowych (np. silne alergie pokarmowe, nietolerancje), których Program nie obsługuje. Posiadanie wymagań dietetycznych wykraczających poza oferowane dwa warianty (dietę standardową oraz lekkostrawną) uniemożliwia udział w Projekcie. </w:t>
      </w:r>
    </w:p>
    <w:p w:rsidR="006577D8" w:rsidRDefault="005F6285">
      <w:pPr>
        <w:numPr>
          <w:ilvl w:val="0"/>
          <w:numId w:val="4"/>
        </w:numPr>
        <w:spacing w:after="0" w:line="259" w:lineRule="auto"/>
        <w:ind w:right="0" w:hanging="360"/>
      </w:pPr>
      <w:r>
        <w:rPr>
          <w:b/>
        </w:rPr>
        <w:t>Brak innego wsparcia z Fundacji Biedronki:</w:t>
      </w:r>
      <w:r>
        <w:t xml:space="preserve"> Nie korzysta aktualnie z programów </w:t>
      </w:r>
    </w:p>
    <w:p w:rsidR="006577D8" w:rsidRDefault="005F6285">
      <w:pPr>
        <w:ind w:left="720" w:right="0" w:firstLine="0"/>
      </w:pPr>
      <w:r>
        <w:t xml:space="preserve">„Karta Dobra” oraz „Na codzienne zakupy” (z zastrzeżeniem uzasadnionych wyjątków). Warunkiem koniecznym jest złożenie pisemnego poświadczenia  o </w:t>
      </w:r>
      <w:r>
        <w:lastRenderedPageBreak/>
        <w:t xml:space="preserve">niekorzystaniu z ww. programów w „Formularzu uczestnictwa w programie Poczta Obiadowa 2026/2027”. </w:t>
      </w:r>
    </w:p>
    <w:p w:rsidR="006577D8" w:rsidRDefault="005F6285">
      <w:pPr>
        <w:numPr>
          <w:ilvl w:val="0"/>
          <w:numId w:val="4"/>
        </w:numPr>
        <w:ind w:right="0" w:hanging="360"/>
      </w:pPr>
      <w:r>
        <w:rPr>
          <w:b/>
        </w:rPr>
        <w:t>Usługi opiekuńcze:</w:t>
      </w:r>
      <w:r>
        <w:t xml:space="preserve"> Nie otrzymuje wyżywienia w ramach usług opiekuńczych lub pomoc ta jest niewystarczająca. </w:t>
      </w:r>
    </w:p>
    <w:p w:rsidR="006577D8" w:rsidRDefault="005F6285">
      <w:pPr>
        <w:numPr>
          <w:ilvl w:val="0"/>
          <w:numId w:val="4"/>
        </w:numPr>
        <w:ind w:right="0" w:hanging="360"/>
      </w:pPr>
      <w:r>
        <w:rPr>
          <w:b/>
        </w:rPr>
        <w:t>Zdolność do przestrzegania zasad:</w:t>
      </w:r>
      <w:r>
        <w:t xml:space="preserve"> Jest w stanie i zobowiązuje się do przestrzegania zasad przechowywania i spożycia posiłków. </w:t>
      </w:r>
    </w:p>
    <w:p w:rsidR="006577D8" w:rsidRDefault="005F6285">
      <w:pPr>
        <w:numPr>
          <w:ilvl w:val="0"/>
          <w:numId w:val="4"/>
        </w:numPr>
        <w:ind w:right="0" w:hanging="360"/>
      </w:pPr>
      <w:r>
        <w:rPr>
          <w:b/>
        </w:rPr>
        <w:t>Decyzja:</w:t>
      </w:r>
      <w:r>
        <w:t xml:space="preserve"> Po pozytywnej kwalifikacji Bank Żywności w Olsztynie przekazuje Podopiecznemu formalną decyzję określającą zakres pomocy i liczbę posiłków. </w:t>
      </w:r>
    </w:p>
    <w:p w:rsidR="006577D8" w:rsidRDefault="005F6285">
      <w:pPr>
        <w:numPr>
          <w:ilvl w:val="0"/>
          <w:numId w:val="4"/>
        </w:numPr>
        <w:spacing w:after="338"/>
        <w:ind w:right="0" w:hanging="360"/>
      </w:pPr>
      <w:r>
        <w:rPr>
          <w:b/>
        </w:rPr>
        <w:t>Odwołanie:</w:t>
      </w:r>
      <w:r>
        <w:t xml:space="preserve"> Wnioskodawca ma prawo do pisemnego odwołania w terminie 4 dni roboczych od negatywnej decyzji. Bank Żywności w Olsztynie rozpatrzy je w ciągu  3 dni roboczych. </w:t>
      </w:r>
    </w:p>
    <w:p w:rsidR="006577D8" w:rsidRDefault="005F6285">
      <w:pPr>
        <w:pStyle w:val="Nagwek2"/>
      </w:pPr>
      <w:r>
        <w:t xml:space="preserve">§ 3. Zasady wsparcia (Posiłki) </w:t>
      </w:r>
    </w:p>
    <w:p w:rsidR="006577D8" w:rsidRDefault="005F6285">
      <w:pPr>
        <w:numPr>
          <w:ilvl w:val="0"/>
          <w:numId w:val="5"/>
        </w:numPr>
        <w:ind w:right="0"/>
      </w:pPr>
      <w:r>
        <w:t xml:space="preserve">Każdy posiłek składa się z dwóch dań (zupa i drugie danie) o łącznej wartości energetycznej ok. 700 kcal. </w:t>
      </w:r>
    </w:p>
    <w:p w:rsidR="006577D8" w:rsidRDefault="005F6285">
      <w:pPr>
        <w:numPr>
          <w:ilvl w:val="0"/>
          <w:numId w:val="5"/>
        </w:numPr>
        <w:ind w:right="0"/>
      </w:pPr>
      <w:r>
        <w:t xml:space="preserve">Posiłki przygotowywane są w dwóch wariantach: standardowym oraz lekkostrawnym. Wybór następuje na etapie kwalifikacji. </w:t>
      </w:r>
    </w:p>
    <w:p w:rsidR="006577D8" w:rsidRDefault="005F6285">
      <w:pPr>
        <w:numPr>
          <w:ilvl w:val="0"/>
          <w:numId w:val="5"/>
        </w:numPr>
        <w:spacing w:after="249"/>
        <w:ind w:right="0"/>
      </w:pPr>
      <w:r>
        <w:t xml:space="preserve">Średnia liczba dostarczanych posiłków wynosi 2 tygodniowo na jednego Podopiecznego. </w:t>
      </w:r>
    </w:p>
    <w:p w:rsidR="006577D8" w:rsidRDefault="005F6285">
      <w:pPr>
        <w:spacing w:after="347" w:line="259" w:lineRule="auto"/>
        <w:ind w:left="720" w:right="0" w:firstLine="0"/>
        <w:jc w:val="left"/>
      </w:pPr>
      <w:r>
        <w:t xml:space="preserve"> </w:t>
      </w:r>
    </w:p>
    <w:p w:rsidR="006577D8" w:rsidRDefault="005F6285">
      <w:pPr>
        <w:pStyle w:val="Nagwek2"/>
        <w:ind w:right="6"/>
      </w:pPr>
      <w:r>
        <w:t xml:space="preserve">§ 4. Zasady dostaw i obowiązki Podopiecznego </w:t>
      </w:r>
    </w:p>
    <w:p w:rsidR="006577D8" w:rsidRDefault="005F6285">
      <w:pPr>
        <w:numPr>
          <w:ilvl w:val="0"/>
          <w:numId w:val="6"/>
        </w:numPr>
        <w:ind w:right="0" w:hanging="360"/>
      </w:pPr>
      <w:r>
        <w:t xml:space="preserve">Dostawy odbywają się „do rąk własnych” seniora lub domownika. Niedopuszczalne jest pozostawienie posiłku pod drzwiami. </w:t>
      </w:r>
    </w:p>
    <w:p w:rsidR="006577D8" w:rsidRDefault="005F6285">
      <w:pPr>
        <w:numPr>
          <w:ilvl w:val="0"/>
          <w:numId w:val="6"/>
        </w:numPr>
        <w:ind w:right="0" w:hanging="360"/>
      </w:pPr>
      <w:r>
        <w:t xml:space="preserve">Przedziały godzinowe dostaw:  07:00 – 13:00 (dania schłodzone). </w:t>
      </w:r>
    </w:p>
    <w:p w:rsidR="006577D8" w:rsidRDefault="005F6285">
      <w:pPr>
        <w:numPr>
          <w:ilvl w:val="0"/>
          <w:numId w:val="6"/>
        </w:numPr>
        <w:ind w:right="0" w:hanging="360"/>
      </w:pPr>
      <w:r>
        <w:t xml:space="preserve">Podopieczny wyraża zgodę na umieszczenie po wewnętrznej stronie drzwi wejściowych naklejki z kodem QR, służącej do potwierdzenia dostawy w Aplikacji. </w:t>
      </w:r>
    </w:p>
    <w:p w:rsidR="006577D8" w:rsidRDefault="005F6285">
      <w:pPr>
        <w:numPr>
          <w:ilvl w:val="0"/>
          <w:numId w:val="6"/>
        </w:numPr>
        <w:ind w:right="0" w:hanging="360"/>
      </w:pPr>
      <w:r>
        <w:t xml:space="preserve">Zeskanowanie kodu QR jest podstawową formą potwierdzenia dostawy. W sytuacjach wyjątkowych (brak naklejki) kierowca potwierdza odbiór po ręcznej weryfikacji danych. </w:t>
      </w:r>
    </w:p>
    <w:p w:rsidR="006577D8" w:rsidRDefault="005F6285">
      <w:pPr>
        <w:numPr>
          <w:ilvl w:val="0"/>
          <w:numId w:val="6"/>
        </w:numPr>
        <w:ind w:right="0" w:hanging="360"/>
      </w:pPr>
      <w:r>
        <w:t xml:space="preserve">Zasady bezpieczeństwa żywności: </w:t>
      </w:r>
    </w:p>
    <w:p w:rsidR="006577D8" w:rsidRDefault="005F6285">
      <w:pPr>
        <w:spacing w:after="25" w:line="259" w:lineRule="auto"/>
        <w:ind w:left="502" w:right="0" w:firstLine="0"/>
        <w:jc w:val="left"/>
      </w:pPr>
      <w:r>
        <w:t xml:space="preserve"> </w:t>
      </w:r>
    </w:p>
    <w:p w:rsidR="006577D8" w:rsidRDefault="005F6285">
      <w:pPr>
        <w:numPr>
          <w:ilvl w:val="1"/>
          <w:numId w:val="6"/>
        </w:numPr>
        <w:ind w:right="0" w:hanging="360"/>
      </w:pPr>
      <w:r>
        <w:t xml:space="preserve">Posiłek należy spożyć w dniu dostawy, najlepiej bezpośrednio po dostarczeniu. </w:t>
      </w:r>
    </w:p>
    <w:p w:rsidR="006577D8" w:rsidRDefault="005F6285">
      <w:pPr>
        <w:numPr>
          <w:ilvl w:val="1"/>
          <w:numId w:val="6"/>
        </w:numPr>
        <w:ind w:right="0" w:hanging="360"/>
      </w:pPr>
      <w:r>
        <w:t xml:space="preserve">Przy spożyciu późniejszym niż 1 godzina od dostawy, posiłek należy bezwzględnie przechowywać w lodówce. </w:t>
      </w:r>
    </w:p>
    <w:p w:rsidR="006577D8" w:rsidRDefault="005F6285">
      <w:pPr>
        <w:numPr>
          <w:ilvl w:val="1"/>
          <w:numId w:val="6"/>
        </w:numPr>
        <w:ind w:right="0" w:hanging="360"/>
      </w:pPr>
      <w:r>
        <w:t xml:space="preserve">Przed spożyciem podgrzać do temperatury minimum 70°C. </w:t>
      </w:r>
    </w:p>
    <w:p w:rsidR="006577D8" w:rsidRDefault="005F6285">
      <w:pPr>
        <w:numPr>
          <w:ilvl w:val="1"/>
          <w:numId w:val="6"/>
        </w:numPr>
        <w:ind w:right="0" w:hanging="360"/>
      </w:pPr>
      <w:r>
        <w:t xml:space="preserve">Posiłki nie są przeznaczone do mrożenia. </w:t>
      </w:r>
    </w:p>
    <w:p w:rsidR="006577D8" w:rsidRDefault="005F6285">
      <w:pPr>
        <w:numPr>
          <w:ilvl w:val="1"/>
          <w:numId w:val="6"/>
        </w:numPr>
        <w:spacing w:after="338"/>
        <w:ind w:right="0" w:hanging="360"/>
      </w:pPr>
      <w:r>
        <w:t xml:space="preserve">W kuchenne mikrofalowej podgrzewać po nakłuciu folii; na kuchence gazowej/elektrycznej – po przełożeniu do odpowiedniego naczynia. </w:t>
      </w:r>
    </w:p>
    <w:p w:rsidR="006577D8" w:rsidRDefault="005F6285">
      <w:pPr>
        <w:pStyle w:val="Nagwek2"/>
        <w:ind w:right="6"/>
      </w:pPr>
      <w:r>
        <w:lastRenderedPageBreak/>
        <w:t xml:space="preserve">§ 5. Rezygnacje i nieobecności </w:t>
      </w:r>
    </w:p>
    <w:p w:rsidR="006577D8" w:rsidRDefault="005F6285">
      <w:pPr>
        <w:numPr>
          <w:ilvl w:val="0"/>
          <w:numId w:val="7"/>
        </w:numPr>
        <w:ind w:right="0"/>
      </w:pPr>
      <w:r>
        <w:t xml:space="preserve">Podopieczny ma prawo odwołać konkretną dostawę lub zmienić rodzaj diety z wyprzedzeniem minimum 48 godzin przed planowanym terminem dostawy. </w:t>
      </w:r>
    </w:p>
    <w:p w:rsidR="006577D8" w:rsidRDefault="005F6285">
      <w:pPr>
        <w:numPr>
          <w:ilvl w:val="0"/>
          <w:numId w:val="7"/>
        </w:numPr>
        <w:ind w:right="0"/>
      </w:pPr>
      <w:r>
        <w:t>Zgłoszenia zmiany diety lub odwołania dostawy należy dokonać poprzez kontakt telefoniczny lub osobisty z koordynatorem projektu lub wyznaczonym wolontariuszem. 3.</w:t>
      </w:r>
      <w:r>
        <w:rPr>
          <w:rFonts w:ascii="Arial" w:eastAsia="Arial" w:hAnsi="Arial" w:cs="Arial"/>
        </w:rPr>
        <w:t xml:space="preserve"> </w:t>
      </w:r>
      <w:r>
        <w:t xml:space="preserve">W przypadku problemów z dostawą (brak seniora pod adresem), kierowca podejmuje dwie próby kontaktu telefonicznego za pośrednictwem Aplikacji. W razie niepowodzenia, kierowca oznacza w systemie status „nieobecność”, a posiłek zostaje przekazany innym osobom potrzebującym. </w:t>
      </w:r>
    </w:p>
    <w:p w:rsidR="006577D8" w:rsidRDefault="005F6285">
      <w:pPr>
        <w:numPr>
          <w:ilvl w:val="0"/>
          <w:numId w:val="8"/>
        </w:numPr>
        <w:spacing w:after="300"/>
        <w:ind w:right="0"/>
      </w:pPr>
      <w:r>
        <w:t xml:space="preserve">Bank Żywności może wykluczyć Podopiecznego z udziału w Projekcie ze skutkiem natychmiastowym w przypadku:  </w:t>
      </w:r>
    </w:p>
    <w:p w:rsidR="006577D8" w:rsidRDefault="005F6285">
      <w:pPr>
        <w:numPr>
          <w:ilvl w:val="1"/>
          <w:numId w:val="8"/>
        </w:numPr>
        <w:ind w:right="0" w:hanging="360"/>
      </w:pPr>
      <w:r>
        <w:t xml:space="preserve">Dwóch nieusprawiedliwionych nieobecności w miesiącu kalendarzowym (brak odbioru posiłku bez odwołania dostawy min. 48h wcześniej); </w:t>
      </w:r>
    </w:p>
    <w:p w:rsidR="006577D8" w:rsidRDefault="005F6285">
      <w:pPr>
        <w:numPr>
          <w:ilvl w:val="1"/>
          <w:numId w:val="8"/>
        </w:numPr>
        <w:ind w:right="0" w:hanging="360"/>
      </w:pPr>
      <w:r>
        <w:t xml:space="preserve">Jednorazowej, </w:t>
      </w:r>
      <w:r>
        <w:tab/>
        <w:t xml:space="preserve">nieuzasadnionej </w:t>
      </w:r>
      <w:r>
        <w:tab/>
        <w:t xml:space="preserve">odmowy </w:t>
      </w:r>
      <w:r>
        <w:tab/>
        <w:t xml:space="preserve">przyjęcia </w:t>
      </w:r>
      <w:r>
        <w:tab/>
        <w:t xml:space="preserve">posiłku </w:t>
      </w:r>
      <w:r>
        <w:tab/>
        <w:t xml:space="preserve">od </w:t>
      </w:r>
      <w:r>
        <w:tab/>
        <w:t xml:space="preserve">kierowcy </w:t>
      </w:r>
    </w:p>
    <w:p w:rsidR="006577D8" w:rsidRDefault="005F6285">
      <w:pPr>
        <w:ind w:left="1080" w:right="0" w:firstLine="0"/>
      </w:pPr>
      <w:r>
        <w:t xml:space="preserve">(traktowanej jako ustna rezygnacja z Programu); </w:t>
      </w:r>
    </w:p>
    <w:p w:rsidR="006577D8" w:rsidRDefault="005F6285">
      <w:pPr>
        <w:numPr>
          <w:ilvl w:val="1"/>
          <w:numId w:val="8"/>
        </w:numPr>
        <w:ind w:right="0" w:hanging="360"/>
      </w:pPr>
      <w:r>
        <w:t xml:space="preserve">Trwałego braku kontaktu (brak możliwości realizacji dostaw oraz brak kontaktu telefonicznego) trwającego powyżej 7 dni. </w:t>
      </w:r>
    </w:p>
    <w:p w:rsidR="006577D8" w:rsidRDefault="005F6285">
      <w:pPr>
        <w:numPr>
          <w:ilvl w:val="1"/>
          <w:numId w:val="8"/>
        </w:numPr>
        <w:spacing w:after="248"/>
        <w:ind w:right="0" w:hanging="360"/>
      </w:pPr>
      <w:r>
        <w:t xml:space="preserve">Notorycznego łamania zasad bezpiecznego przechowywania i spożycia posiłków. </w:t>
      </w:r>
    </w:p>
    <w:p w:rsidR="006577D8" w:rsidRDefault="005F6285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6577D8" w:rsidRDefault="005F6285">
      <w:pPr>
        <w:numPr>
          <w:ilvl w:val="0"/>
          <w:numId w:val="8"/>
        </w:numPr>
        <w:ind w:right="0"/>
      </w:pPr>
      <w:r>
        <w:t xml:space="preserve">Wyłączenie z Projektu następuje w drodze pisemnej decyzji Banku Żywności po analizie zaistniałej sytuacji. Fakt braku odbioru posiłku nie skutkuje wykluczeniem, jeśli był spowodowany zdarzeniami losowymi (np. nagłą hospitalizacją), o których Bank Żywności został poinformowany niezwłocznie po ich wystąpieniu. </w:t>
      </w:r>
    </w:p>
    <w:p w:rsidR="006577D8" w:rsidRDefault="005F6285">
      <w:pPr>
        <w:numPr>
          <w:ilvl w:val="0"/>
          <w:numId w:val="8"/>
        </w:numPr>
        <w:spacing w:after="338"/>
        <w:ind w:right="0"/>
      </w:pPr>
      <w:r>
        <w:t xml:space="preserve">Czasowe zawieszenie dostaw lub wykluczenie Podopiecznego z Projektu z przyczyn wskazanych w ust. 4 nie rodzi żadnych roszczeń odszkodowawczych wobec Banku Żywności ani Fundacji Biedronki. </w:t>
      </w:r>
    </w:p>
    <w:p w:rsidR="006577D8" w:rsidRDefault="005F6285">
      <w:pPr>
        <w:pStyle w:val="Nagwek2"/>
      </w:pPr>
      <w:r>
        <w:t xml:space="preserve">§ 6. Dane kontaktowe </w:t>
      </w:r>
    </w:p>
    <w:p w:rsidR="006577D8" w:rsidRDefault="005F6285">
      <w:pPr>
        <w:numPr>
          <w:ilvl w:val="0"/>
          <w:numId w:val="9"/>
        </w:numPr>
        <w:ind w:right="0" w:hanging="360"/>
      </w:pPr>
      <w:r>
        <w:t xml:space="preserve">Osobami kontaktowymi są wolontariusz oraz koordynator projektu. </w:t>
      </w:r>
    </w:p>
    <w:p w:rsidR="006577D8" w:rsidRDefault="005F6285">
      <w:pPr>
        <w:numPr>
          <w:ilvl w:val="0"/>
          <w:numId w:val="9"/>
        </w:numPr>
        <w:ind w:right="0" w:hanging="360"/>
      </w:pPr>
      <w:r>
        <w:t xml:space="preserve">Dane koordynatora: </w:t>
      </w:r>
      <w:proofErr w:type="spellStart"/>
      <w:r>
        <w:t>Olena</w:t>
      </w:r>
      <w:proofErr w:type="spellEnd"/>
      <w:r>
        <w:t xml:space="preserve"> </w:t>
      </w:r>
      <w:proofErr w:type="spellStart"/>
      <w:r>
        <w:t>Barbarika</w:t>
      </w:r>
      <w:proofErr w:type="spellEnd"/>
      <w:r>
        <w:t xml:space="preserve">, e-mail: lena.barbarika@bankizywnosci.pl,  tel. 518 401 962. </w:t>
      </w:r>
    </w:p>
    <w:p w:rsidR="006577D8" w:rsidRDefault="005F6285">
      <w:pPr>
        <w:numPr>
          <w:ilvl w:val="0"/>
          <w:numId w:val="9"/>
        </w:numPr>
        <w:spacing w:after="342"/>
        <w:ind w:right="0" w:hanging="360"/>
      </w:pPr>
      <w:r>
        <w:t xml:space="preserve">Uwagi co do jakości posiłków należy zgłaszać pod numerem telefonu wskazanym na etykiecie opakowania. </w:t>
      </w:r>
    </w:p>
    <w:p w:rsidR="006577D8" w:rsidRDefault="005F6285">
      <w:pPr>
        <w:pStyle w:val="Nagwek2"/>
        <w:ind w:right="6"/>
      </w:pPr>
      <w:r>
        <w:lastRenderedPageBreak/>
        <w:t xml:space="preserve">§ 7. Ochrona danych osobowych </w:t>
      </w:r>
    </w:p>
    <w:p w:rsidR="006577D8" w:rsidRDefault="005F6285">
      <w:pPr>
        <w:numPr>
          <w:ilvl w:val="0"/>
          <w:numId w:val="10"/>
        </w:numPr>
        <w:ind w:right="0"/>
      </w:pPr>
      <w:proofErr w:type="spellStart"/>
      <w:r>
        <w:t>Współadministratorami</w:t>
      </w:r>
      <w:proofErr w:type="spellEnd"/>
      <w:r>
        <w:t xml:space="preserve"> danych są Bank Żywności w Olsztynie oraz Fundacja Biedronki. </w:t>
      </w:r>
    </w:p>
    <w:p w:rsidR="006577D8" w:rsidRDefault="005F6285">
      <w:pPr>
        <w:numPr>
          <w:ilvl w:val="0"/>
          <w:numId w:val="10"/>
        </w:numPr>
        <w:ind w:right="0"/>
      </w:pPr>
      <w:r>
        <w:t xml:space="preserve">Podopieczny zobowiązany jest do podania numeru PESEL w celu weryfikacji nieuczestniczenia w innych programach Fundacji. </w:t>
      </w:r>
    </w:p>
    <w:p w:rsidR="006577D8" w:rsidRDefault="005F6285">
      <w:pPr>
        <w:numPr>
          <w:ilvl w:val="0"/>
          <w:numId w:val="10"/>
        </w:numPr>
        <w:spacing w:after="333"/>
        <w:ind w:right="0"/>
      </w:pPr>
      <w:r>
        <w:t xml:space="preserve">Numer PESEL w Portalu dla Organizacji podlega automatycznemu hasłowaniu i nie jest przechowywany w formie pozwalającej na bezpośrednią identyfikację osoby. </w:t>
      </w:r>
    </w:p>
    <w:p w:rsidR="006577D8" w:rsidRDefault="005F6285">
      <w:pPr>
        <w:pStyle w:val="Nagwek2"/>
        <w:ind w:right="5"/>
      </w:pPr>
      <w:r>
        <w:t xml:space="preserve">§ 8. Postanowienia końcowe </w:t>
      </w:r>
    </w:p>
    <w:p w:rsidR="006577D8" w:rsidRDefault="005F6285">
      <w:pPr>
        <w:numPr>
          <w:ilvl w:val="0"/>
          <w:numId w:val="11"/>
        </w:numPr>
        <w:ind w:right="0" w:hanging="360"/>
      </w:pPr>
      <w:r>
        <w:t xml:space="preserve">Regulamin wchodzi w życie z dniem 1 czerwca 2026 r. </w:t>
      </w:r>
    </w:p>
    <w:p w:rsidR="006577D8" w:rsidRDefault="005F6285">
      <w:pPr>
        <w:numPr>
          <w:ilvl w:val="0"/>
          <w:numId w:val="11"/>
        </w:numPr>
        <w:ind w:right="0" w:hanging="360"/>
      </w:pPr>
      <w:r>
        <w:t xml:space="preserve">Tekst jest dostępny w siedzibie Banku Żywności w Olsztynie oraz na jego stronie internetowej. </w:t>
      </w:r>
    </w:p>
    <w:p w:rsidR="006577D8" w:rsidRDefault="005F6285">
      <w:pPr>
        <w:numPr>
          <w:ilvl w:val="0"/>
          <w:numId w:val="11"/>
        </w:numPr>
        <w:spacing w:after="237"/>
        <w:ind w:right="0" w:hanging="360"/>
      </w:pPr>
      <w:r>
        <w:t xml:space="preserve">Podopieczny zobowiązuje się do współpracy w zakresie monitorowania Programu oraz udziału w dobrowolnych ankietach ewaluacyjnych. </w:t>
      </w:r>
    </w:p>
    <w:p w:rsidR="006577D8" w:rsidRDefault="005F6285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657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21" w:right="1413" w:bottom="1794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45A" w:rsidRDefault="0029545A">
      <w:pPr>
        <w:spacing w:after="0" w:line="240" w:lineRule="auto"/>
      </w:pPr>
      <w:r>
        <w:separator/>
      </w:r>
    </w:p>
  </w:endnote>
  <w:endnote w:type="continuationSeparator" w:id="0">
    <w:p w:rsidR="0029545A" w:rsidRDefault="00295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7D8" w:rsidRDefault="005F6285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577D8" w:rsidRDefault="005F628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7D8" w:rsidRDefault="005F6285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0749" w:rsidRPr="00900749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577D8" w:rsidRDefault="005F628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7D8" w:rsidRDefault="005F6285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577D8" w:rsidRDefault="005F628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45A" w:rsidRDefault="0029545A">
      <w:pPr>
        <w:spacing w:after="0" w:line="240" w:lineRule="auto"/>
      </w:pPr>
      <w:r>
        <w:separator/>
      </w:r>
    </w:p>
  </w:footnote>
  <w:footnote w:type="continuationSeparator" w:id="0">
    <w:p w:rsidR="0029545A" w:rsidRDefault="00295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7D8" w:rsidRDefault="005F6285">
    <w:pPr>
      <w:spacing w:after="0"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5513" cy="631825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513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7D8" w:rsidRDefault="005F6285">
    <w:pPr>
      <w:spacing w:after="0"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5513" cy="631825"/>
          <wp:effectExtent l="0" t="0" r="0" b="0"/>
          <wp:wrapSquare wrapText="bothSides"/>
          <wp:docPr id="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513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7D8" w:rsidRDefault="005F6285">
    <w:pPr>
      <w:spacing w:after="0"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5513" cy="631825"/>
          <wp:effectExtent l="0" t="0" r="0" b="0"/>
          <wp:wrapSquare wrapText="bothSides"/>
          <wp:docPr id="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513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CFB"/>
    <w:multiLevelType w:val="hybridMultilevel"/>
    <w:tmpl w:val="1E40D404"/>
    <w:lvl w:ilvl="0" w:tplc="186A17C0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C9D64">
      <w:start w:val="1"/>
      <w:numFmt w:val="lowerLetter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B80ED2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239C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1EE1FE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CDB34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E4B00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04AEE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85172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725420"/>
    <w:multiLevelType w:val="hybridMultilevel"/>
    <w:tmpl w:val="439C09F4"/>
    <w:lvl w:ilvl="0" w:tplc="290C23F4">
      <w:start w:val="2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C79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DCE3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2667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073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242B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AEF5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612F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BEDA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1337AE"/>
    <w:multiLevelType w:val="hybridMultilevel"/>
    <w:tmpl w:val="8EB8D490"/>
    <w:lvl w:ilvl="0" w:tplc="452C0BB8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60D05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86DA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2F8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A697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C99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09E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0E885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8B1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DC3A89"/>
    <w:multiLevelType w:val="hybridMultilevel"/>
    <w:tmpl w:val="A91882E6"/>
    <w:lvl w:ilvl="0" w:tplc="2E9EAC0E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22FE8A">
      <w:start w:val="2"/>
      <w:numFmt w:val="lowerLetter"/>
      <w:lvlText w:val="%2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6E51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6C683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C2B5B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5E2A3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6188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426CD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1A00B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B95AFA"/>
    <w:multiLevelType w:val="hybridMultilevel"/>
    <w:tmpl w:val="C98A6DD8"/>
    <w:lvl w:ilvl="0" w:tplc="9AAA0A84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BE5F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DEF30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EA9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E023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566BD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2BF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F2CE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8F2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33D72"/>
    <w:multiLevelType w:val="hybridMultilevel"/>
    <w:tmpl w:val="00DA2BD8"/>
    <w:lvl w:ilvl="0" w:tplc="6BD8B894">
      <w:start w:val="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27A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204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24A9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EE2F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C40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0CDF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BC03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3A61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5029DA"/>
    <w:multiLevelType w:val="hybridMultilevel"/>
    <w:tmpl w:val="B2C22DEA"/>
    <w:lvl w:ilvl="0" w:tplc="EE9C6F8A">
      <w:start w:val="4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DC8F44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F8B75E">
      <w:start w:val="1"/>
      <w:numFmt w:val="lowerRoman"/>
      <w:lvlText w:val="%3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926F34">
      <w:start w:val="1"/>
      <w:numFmt w:val="decimal"/>
      <w:lvlText w:val="%4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6E862">
      <w:start w:val="1"/>
      <w:numFmt w:val="lowerLetter"/>
      <w:lvlText w:val="%5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E072A">
      <w:start w:val="1"/>
      <w:numFmt w:val="lowerRoman"/>
      <w:lvlText w:val="%6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14EC3E">
      <w:start w:val="1"/>
      <w:numFmt w:val="decimal"/>
      <w:lvlText w:val="%7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C2CC">
      <w:start w:val="1"/>
      <w:numFmt w:val="lowerLetter"/>
      <w:lvlText w:val="%8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1A20FA">
      <w:start w:val="1"/>
      <w:numFmt w:val="lowerRoman"/>
      <w:lvlText w:val="%9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D335A9"/>
    <w:multiLevelType w:val="hybridMultilevel"/>
    <w:tmpl w:val="9BD0E9E0"/>
    <w:lvl w:ilvl="0" w:tplc="EA3C87FE">
      <w:start w:val="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26154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5424F4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242EC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069F1C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E4685E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E26B78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4A75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2E02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536A01"/>
    <w:multiLevelType w:val="hybridMultilevel"/>
    <w:tmpl w:val="0538929C"/>
    <w:lvl w:ilvl="0" w:tplc="E068A9D4">
      <w:start w:val="1"/>
      <w:numFmt w:val="lowerLetter"/>
      <w:lvlText w:val="%1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BE594A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AFD34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4429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27B7E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8240A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EC0B7C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961B70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38B91A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E370D5"/>
    <w:multiLevelType w:val="hybridMultilevel"/>
    <w:tmpl w:val="B2A60432"/>
    <w:lvl w:ilvl="0" w:tplc="46BE6738">
      <w:start w:val="6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5862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E5D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661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25D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4A05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0FB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242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4A72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B66031"/>
    <w:multiLevelType w:val="hybridMultilevel"/>
    <w:tmpl w:val="E962F2E4"/>
    <w:lvl w:ilvl="0" w:tplc="A8A4453A">
      <w:start w:val="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E041C6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86402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E8270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E3946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88C90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C2838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86D1C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76BBDC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6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D8"/>
    <w:rsid w:val="0029545A"/>
    <w:rsid w:val="00380AC2"/>
    <w:rsid w:val="005F6285"/>
    <w:rsid w:val="006577D8"/>
    <w:rsid w:val="00900749"/>
    <w:rsid w:val="009E4A68"/>
    <w:rsid w:val="00E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BB85"/>
  <w15:docId w15:val="{DF2C50B9-ABCD-4FCE-9E4C-B6C96995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8" w:lineRule="auto"/>
      <w:ind w:left="716" w:right="3" w:hanging="3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00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63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7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1319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4</cp:revision>
  <dcterms:created xsi:type="dcterms:W3CDTF">2026-05-27T12:40:00Z</dcterms:created>
  <dcterms:modified xsi:type="dcterms:W3CDTF">2026-06-01T06:58:00Z</dcterms:modified>
</cp:coreProperties>
</file>